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AEC" w:rsidRDefault="00DE0AEC" w:rsidP="00DE0AEC">
      <w:pPr>
        <w:rPr>
          <w:rFonts w:ascii="Segoe UI" w:hAnsi="Segoe UI" w:cs="Segoe UI"/>
          <w:b/>
          <w:color w:val="333333"/>
          <w:sz w:val="40"/>
          <w:szCs w:val="40"/>
        </w:rPr>
      </w:pPr>
      <w:r>
        <w:rPr>
          <w:rFonts w:ascii="Segoe UI" w:hAnsi="Segoe UI" w:cs="Segoe UI"/>
          <w:b/>
          <w:color w:val="333333"/>
          <w:sz w:val="40"/>
          <w:szCs w:val="40"/>
        </w:rPr>
        <w:t xml:space="preserve">Bezpečnostní pokyny pro strojvedoucí </w:t>
      </w:r>
    </w:p>
    <w:p w:rsidR="00DE0AEC" w:rsidRDefault="00DE0AEC" w:rsidP="00DE0AEC">
      <w:pPr>
        <w:rPr>
          <w:rFonts w:ascii="Trebuchet MS" w:hAnsi="Trebuchet MS" w:cs="Helvetica"/>
          <w:color w:val="333333"/>
          <w:sz w:val="20"/>
          <w:szCs w:val="20"/>
        </w:rPr>
      </w:pPr>
      <w:r>
        <w:rPr>
          <w:rFonts w:ascii="Segoe UI" w:hAnsi="Segoe UI" w:cs="Segoe UI"/>
          <w:b/>
          <w:color w:val="333333"/>
          <w:sz w:val="40"/>
          <w:szCs w:val="40"/>
        </w:rPr>
        <w:t>I.</w:t>
      </w:r>
    </w:p>
    <w:p w:rsidR="00DE0AEC" w:rsidRDefault="00DE0AEC" w:rsidP="00DE0AEC">
      <w:pPr>
        <w:jc w:val="both"/>
        <w:rPr>
          <w:rFonts w:ascii="Segoe UI" w:hAnsi="Segoe UI" w:cs="Segoe UI"/>
          <w:b/>
          <w:sz w:val="28"/>
          <w:szCs w:val="28"/>
        </w:rPr>
      </w:pPr>
      <w:r w:rsidRPr="00DE0AEC">
        <w:rPr>
          <w:rFonts w:ascii="Segoe UI" w:hAnsi="Segoe UI" w:cs="Segoe UI"/>
          <w:b/>
          <w:sz w:val="28"/>
          <w:szCs w:val="28"/>
        </w:rPr>
        <w:t xml:space="preserve">Je zakázáno připojovat jakýkoliv ovladač k síti </w:t>
      </w:r>
      <w:proofErr w:type="spellStart"/>
      <w:r w:rsidRPr="00DE0AEC">
        <w:rPr>
          <w:rFonts w:ascii="Segoe UI" w:hAnsi="Segoe UI" w:cs="Segoe UI"/>
          <w:b/>
          <w:sz w:val="28"/>
          <w:szCs w:val="28"/>
        </w:rPr>
        <w:t>LocoNet</w:t>
      </w:r>
      <w:proofErr w:type="spellEnd"/>
      <w:r w:rsidRPr="00DE0AEC">
        <w:rPr>
          <w:rFonts w:ascii="Segoe UI" w:hAnsi="Segoe UI" w:cs="Segoe UI"/>
          <w:b/>
          <w:sz w:val="28"/>
          <w:szCs w:val="28"/>
        </w:rPr>
        <w:t xml:space="preserve"> a dávat na koleje</w:t>
      </w:r>
      <w:r>
        <w:rPr>
          <w:rFonts w:ascii="Segoe UI" w:hAnsi="Segoe UI" w:cs="Segoe UI"/>
          <w:b/>
          <w:sz w:val="28"/>
          <w:szCs w:val="28"/>
        </w:rPr>
        <w:t xml:space="preserve"> </w:t>
      </w:r>
      <w:r w:rsidRPr="00DE0AEC">
        <w:rPr>
          <w:rFonts w:ascii="Segoe UI" w:hAnsi="Segoe UI" w:cs="Segoe UI"/>
          <w:b/>
          <w:sz w:val="28"/>
          <w:szCs w:val="28"/>
        </w:rPr>
        <w:t>jakékoliv hnací vozidlo,</w:t>
      </w:r>
      <w:r>
        <w:rPr>
          <w:rFonts w:ascii="Segoe UI" w:hAnsi="Segoe UI" w:cs="Segoe UI"/>
          <w:b/>
          <w:sz w:val="28"/>
          <w:szCs w:val="28"/>
        </w:rPr>
        <w:t xml:space="preserve"> </w:t>
      </w:r>
      <w:r w:rsidRPr="00DE0AEC">
        <w:rPr>
          <w:rFonts w:ascii="Segoe UI" w:hAnsi="Segoe UI" w:cs="Segoe UI"/>
          <w:b/>
          <w:sz w:val="28"/>
          <w:szCs w:val="28"/>
        </w:rPr>
        <w:t xml:space="preserve">které </w:t>
      </w:r>
      <w:r w:rsidRPr="00DE0AEC">
        <w:rPr>
          <w:rFonts w:ascii="Segoe UI" w:hAnsi="Segoe UI" w:cs="Segoe UI"/>
          <w:b/>
          <w:sz w:val="28"/>
          <w:szCs w:val="28"/>
          <w:u w:val="single"/>
        </w:rPr>
        <w:t>neprošl</w:t>
      </w:r>
      <w:r w:rsidR="00467198">
        <w:rPr>
          <w:rFonts w:ascii="Segoe UI" w:hAnsi="Segoe UI" w:cs="Segoe UI"/>
          <w:b/>
          <w:sz w:val="28"/>
          <w:szCs w:val="28"/>
          <w:u w:val="single"/>
        </w:rPr>
        <w:t>y</w:t>
      </w:r>
      <w:r>
        <w:rPr>
          <w:rFonts w:ascii="Segoe UI" w:hAnsi="Segoe UI" w:cs="Segoe UI"/>
          <w:b/>
          <w:sz w:val="28"/>
          <w:szCs w:val="28"/>
        </w:rPr>
        <w:t xml:space="preserve"> </w:t>
      </w:r>
      <w:r w:rsidRPr="00DE0AEC">
        <w:rPr>
          <w:rFonts w:ascii="Segoe UI" w:hAnsi="Segoe UI" w:cs="Segoe UI"/>
          <w:b/>
          <w:sz w:val="28"/>
          <w:szCs w:val="28"/>
        </w:rPr>
        <w:t>kontrolou strojní služby.</w:t>
      </w:r>
      <w:r w:rsidRPr="00DE0AEC">
        <w:rPr>
          <w:rFonts w:ascii="Segoe UI" w:hAnsi="Segoe UI" w:cs="Segoe UI"/>
          <w:b/>
          <w:sz w:val="28"/>
          <w:szCs w:val="28"/>
        </w:rPr>
        <w:br/>
      </w:r>
      <w:bookmarkStart w:id="0" w:name="_GoBack"/>
      <w:bookmarkEnd w:id="0"/>
      <w:r w:rsidRPr="00DE0AEC">
        <w:rPr>
          <w:rFonts w:ascii="Segoe UI" w:hAnsi="Segoe UI" w:cs="Segoe UI"/>
          <w:b/>
          <w:sz w:val="20"/>
          <w:szCs w:val="20"/>
        </w:rPr>
        <w:br/>
      </w:r>
      <w:r w:rsidRPr="00DE0AEC">
        <w:rPr>
          <w:rFonts w:ascii="Segoe UI" w:hAnsi="Segoe UI" w:cs="Segoe UI"/>
          <w:b/>
          <w:sz w:val="28"/>
          <w:szCs w:val="28"/>
        </w:rPr>
        <w:t xml:space="preserve">Není povoleno ovládání funkčních dekodérů </w:t>
      </w:r>
      <w:r w:rsidR="00534CA5">
        <w:rPr>
          <w:rFonts w:ascii="Segoe UI" w:hAnsi="Segoe UI" w:cs="Segoe UI"/>
          <w:b/>
          <w:sz w:val="28"/>
          <w:szCs w:val="28"/>
        </w:rPr>
        <w:t>tažených</w:t>
      </w:r>
      <w:r w:rsidRPr="00DE0AEC">
        <w:rPr>
          <w:rFonts w:ascii="Segoe UI" w:hAnsi="Segoe UI" w:cs="Segoe UI"/>
          <w:b/>
          <w:sz w:val="28"/>
          <w:szCs w:val="28"/>
        </w:rPr>
        <w:t xml:space="preserve"> vozidel samostatnými</w:t>
      </w:r>
      <w:r>
        <w:rPr>
          <w:rFonts w:ascii="Segoe UI" w:hAnsi="Segoe UI" w:cs="Segoe UI"/>
          <w:b/>
          <w:sz w:val="28"/>
          <w:szCs w:val="28"/>
        </w:rPr>
        <w:t xml:space="preserve"> </w:t>
      </w:r>
      <w:r w:rsidRPr="00DE0AEC">
        <w:rPr>
          <w:rFonts w:ascii="Segoe UI" w:hAnsi="Segoe UI" w:cs="Segoe UI"/>
          <w:b/>
          <w:sz w:val="28"/>
          <w:szCs w:val="28"/>
        </w:rPr>
        <w:t>ovl</w:t>
      </w:r>
      <w:r w:rsidR="00534CA5">
        <w:rPr>
          <w:rFonts w:ascii="Segoe UI" w:hAnsi="Segoe UI" w:cs="Segoe UI"/>
          <w:b/>
          <w:sz w:val="28"/>
          <w:szCs w:val="28"/>
        </w:rPr>
        <w:t>a</w:t>
      </w:r>
      <w:r w:rsidRPr="00DE0AEC">
        <w:rPr>
          <w:rFonts w:ascii="Segoe UI" w:hAnsi="Segoe UI" w:cs="Segoe UI"/>
          <w:b/>
          <w:sz w:val="28"/>
          <w:szCs w:val="28"/>
        </w:rPr>
        <w:t xml:space="preserve">dači přes </w:t>
      </w:r>
      <w:proofErr w:type="spellStart"/>
      <w:r w:rsidRPr="00DE0AEC">
        <w:rPr>
          <w:rFonts w:ascii="Segoe UI" w:hAnsi="Segoe UI" w:cs="Segoe UI"/>
          <w:b/>
          <w:sz w:val="28"/>
          <w:szCs w:val="28"/>
        </w:rPr>
        <w:t>LocoNet</w:t>
      </w:r>
      <w:proofErr w:type="spellEnd"/>
      <w:r w:rsidRPr="00DE0AEC">
        <w:rPr>
          <w:rFonts w:ascii="Segoe UI" w:hAnsi="Segoe UI" w:cs="Segoe UI"/>
          <w:b/>
          <w:sz w:val="28"/>
          <w:szCs w:val="28"/>
        </w:rPr>
        <w:t xml:space="preserve"> a DCC s výjimkou vozidel pro údržbu layoutu.</w:t>
      </w:r>
    </w:p>
    <w:p w:rsidR="00DE0AEC" w:rsidRPr="00DE0AEC" w:rsidRDefault="00DE0AEC" w:rsidP="00DE0AEC">
      <w:pPr>
        <w:jc w:val="both"/>
        <w:rPr>
          <w:rFonts w:ascii="Segoe UI" w:hAnsi="Segoe UI" w:cs="Segoe UI"/>
          <w:b/>
          <w:color w:val="333333"/>
          <w:sz w:val="40"/>
          <w:szCs w:val="40"/>
        </w:rPr>
      </w:pPr>
      <w:r w:rsidRPr="00DE0AEC">
        <w:rPr>
          <w:rFonts w:ascii="Segoe UI" w:hAnsi="Segoe UI" w:cs="Segoe UI"/>
          <w:b/>
          <w:sz w:val="28"/>
          <w:szCs w:val="28"/>
        </w:rPr>
        <w:t xml:space="preserve">Nejsou povolena </w:t>
      </w:r>
      <w:r w:rsidR="00534CA5">
        <w:rPr>
          <w:rFonts w:ascii="Segoe UI" w:hAnsi="Segoe UI" w:cs="Segoe UI"/>
          <w:b/>
          <w:sz w:val="28"/>
          <w:szCs w:val="28"/>
        </w:rPr>
        <w:t>tažená</w:t>
      </w:r>
      <w:r w:rsidRPr="00DE0AEC">
        <w:rPr>
          <w:rFonts w:ascii="Segoe UI" w:hAnsi="Segoe UI" w:cs="Segoe UI"/>
          <w:b/>
          <w:sz w:val="28"/>
          <w:szCs w:val="28"/>
        </w:rPr>
        <w:t xml:space="preserve"> vozidla s funkčním dekodérem ovládajícím pohyb částí</w:t>
      </w:r>
      <w:r>
        <w:rPr>
          <w:rFonts w:ascii="Segoe UI" w:hAnsi="Segoe UI" w:cs="Segoe UI"/>
          <w:b/>
          <w:sz w:val="28"/>
          <w:szCs w:val="28"/>
        </w:rPr>
        <w:t xml:space="preserve"> </w:t>
      </w:r>
      <w:r w:rsidRPr="00DE0AEC">
        <w:rPr>
          <w:rFonts w:ascii="Segoe UI" w:hAnsi="Segoe UI" w:cs="Segoe UI"/>
          <w:b/>
          <w:sz w:val="28"/>
          <w:szCs w:val="28"/>
        </w:rPr>
        <w:t>vozidla s výjimkou vozidel pro údržbu layoutu.</w:t>
      </w:r>
      <w:r w:rsidRPr="00DE0AEC">
        <w:rPr>
          <w:rFonts w:ascii="Segoe UI" w:hAnsi="Segoe UI" w:cs="Segoe UI"/>
          <w:b/>
          <w:sz w:val="20"/>
          <w:szCs w:val="20"/>
        </w:rPr>
        <w:br/>
      </w:r>
      <w:r w:rsidRPr="00DE0AEC">
        <w:rPr>
          <w:rFonts w:ascii="Segoe UI" w:hAnsi="Segoe UI" w:cs="Segoe UI"/>
          <w:b/>
          <w:color w:val="333333"/>
          <w:sz w:val="40"/>
          <w:szCs w:val="40"/>
        </w:rPr>
        <w:t>II.</w:t>
      </w:r>
    </w:p>
    <w:p w:rsidR="00C2094B" w:rsidRPr="00C2094B" w:rsidRDefault="00DE0AEC" w:rsidP="00DE0AEC">
      <w:pPr>
        <w:jc w:val="both"/>
        <w:rPr>
          <w:rFonts w:ascii="Segoe UI" w:hAnsi="Segoe UI" w:cs="Segoe UI"/>
          <w:b/>
          <w:color w:val="333333"/>
          <w:sz w:val="28"/>
          <w:szCs w:val="28"/>
        </w:rPr>
      </w:pPr>
      <w:r w:rsidRPr="00C2094B">
        <w:rPr>
          <w:rFonts w:ascii="Segoe UI" w:hAnsi="Segoe UI" w:cs="Segoe UI"/>
          <w:b/>
          <w:color w:val="333333"/>
          <w:sz w:val="28"/>
          <w:szCs w:val="28"/>
        </w:rPr>
        <w:t xml:space="preserve">Jedoucí vlak či posunující díl nebo vozidlo </w:t>
      </w:r>
      <w:r w:rsidRPr="00C2094B">
        <w:rPr>
          <w:rFonts w:ascii="Segoe UI" w:hAnsi="Segoe UI" w:cs="Segoe UI"/>
          <w:b/>
          <w:bCs/>
          <w:color w:val="333333"/>
          <w:sz w:val="28"/>
          <w:szCs w:val="28"/>
        </w:rPr>
        <w:t xml:space="preserve">musí být vždy pod kontrolou ovládání </w:t>
      </w:r>
      <w:r w:rsidRPr="00C2094B">
        <w:rPr>
          <w:rFonts w:ascii="Segoe UI" w:hAnsi="Segoe UI" w:cs="Segoe UI"/>
          <w:b/>
          <w:color w:val="333333"/>
          <w:sz w:val="28"/>
          <w:szCs w:val="28"/>
        </w:rPr>
        <w:t xml:space="preserve">a "jít vedle vlaku s vytaženým </w:t>
      </w:r>
      <w:r w:rsidR="00C2094B">
        <w:rPr>
          <w:rFonts w:ascii="Segoe UI" w:hAnsi="Segoe UI" w:cs="Segoe UI"/>
          <w:b/>
          <w:color w:val="333333"/>
          <w:sz w:val="28"/>
          <w:szCs w:val="28"/>
        </w:rPr>
        <w:t>ov</w:t>
      </w:r>
      <w:r w:rsidR="00534CA5">
        <w:rPr>
          <w:rFonts w:ascii="Segoe UI" w:hAnsi="Segoe UI" w:cs="Segoe UI"/>
          <w:b/>
          <w:color w:val="333333"/>
          <w:sz w:val="28"/>
          <w:szCs w:val="28"/>
        </w:rPr>
        <w:t>l</w:t>
      </w:r>
      <w:r w:rsidR="00C2094B">
        <w:rPr>
          <w:rFonts w:ascii="Segoe UI" w:hAnsi="Segoe UI" w:cs="Segoe UI"/>
          <w:b/>
          <w:color w:val="333333"/>
          <w:sz w:val="28"/>
          <w:szCs w:val="28"/>
        </w:rPr>
        <w:t>adačem</w:t>
      </w:r>
      <w:r w:rsidR="00534CA5">
        <w:rPr>
          <w:rFonts w:ascii="Segoe UI" w:hAnsi="Segoe UI" w:cs="Segoe UI"/>
          <w:b/>
          <w:color w:val="333333"/>
          <w:sz w:val="28"/>
          <w:szCs w:val="28"/>
        </w:rPr>
        <w:t>, a to dokonce</w:t>
      </w:r>
      <w:r w:rsidR="00534CA5" w:rsidRPr="00534CA5">
        <w:rPr>
          <w:rFonts w:ascii="Segoe UI" w:hAnsi="Segoe UI" w:cs="Segoe UI"/>
          <w:b/>
          <w:color w:val="333333"/>
          <w:sz w:val="28"/>
          <w:szCs w:val="28"/>
        </w:rPr>
        <w:t xml:space="preserve"> </w:t>
      </w:r>
      <w:r w:rsidR="00534CA5" w:rsidRPr="00C2094B">
        <w:rPr>
          <w:rFonts w:ascii="Segoe UI" w:hAnsi="Segoe UI" w:cs="Segoe UI"/>
          <w:b/>
          <w:color w:val="333333"/>
          <w:sz w:val="28"/>
          <w:szCs w:val="28"/>
        </w:rPr>
        <w:t xml:space="preserve">dlouhé minuty </w:t>
      </w:r>
      <w:r w:rsidRPr="00C2094B">
        <w:rPr>
          <w:rFonts w:ascii="Segoe UI" w:hAnsi="Segoe UI" w:cs="Segoe UI"/>
          <w:b/>
          <w:color w:val="333333"/>
          <w:sz w:val="28"/>
          <w:szCs w:val="28"/>
        </w:rPr>
        <w:t xml:space="preserve">" je </w:t>
      </w:r>
      <w:r w:rsidRPr="00C2094B">
        <w:rPr>
          <w:rFonts w:ascii="Segoe UI" w:hAnsi="Segoe UI" w:cs="Segoe UI"/>
          <w:b/>
          <w:bCs/>
          <w:color w:val="333333"/>
          <w:sz w:val="28"/>
          <w:szCs w:val="28"/>
        </w:rPr>
        <w:t>zakázáno</w:t>
      </w:r>
      <w:r w:rsidRPr="00C2094B">
        <w:rPr>
          <w:rFonts w:ascii="Segoe UI" w:hAnsi="Segoe UI" w:cs="Segoe UI"/>
          <w:b/>
          <w:color w:val="333333"/>
          <w:sz w:val="28"/>
          <w:szCs w:val="28"/>
        </w:rPr>
        <w:t xml:space="preserve">. </w:t>
      </w:r>
    </w:p>
    <w:p w:rsidR="00DE0AEC" w:rsidRPr="00C2094B" w:rsidRDefault="00DE0AEC" w:rsidP="00DE0AEC">
      <w:pPr>
        <w:jc w:val="both"/>
        <w:rPr>
          <w:rFonts w:ascii="Segoe UI" w:hAnsi="Segoe UI" w:cs="Segoe UI"/>
          <w:b/>
          <w:color w:val="333333"/>
          <w:sz w:val="28"/>
          <w:szCs w:val="28"/>
        </w:rPr>
      </w:pPr>
      <w:r w:rsidRPr="00C2094B">
        <w:rPr>
          <w:rFonts w:ascii="Segoe UI" w:hAnsi="Segoe UI" w:cs="Segoe UI"/>
          <w:b/>
          <w:color w:val="333333"/>
          <w:sz w:val="28"/>
          <w:szCs w:val="28"/>
        </w:rPr>
        <w:t xml:space="preserve">Naopak při ukončení nebo přerušení provozu (např. pauza na spaní) je nutno DCC vypínat skutečně řízeně, tj. dispečer ohlásí konec, strojvedoucí nejprve dojedou do stanic/dopraven, zastaví lokomotivy a vynulují ovladač a odpojí ho od X3, ohlásí bezpečné zastavení, a pak teprve </w:t>
      </w:r>
      <w:proofErr w:type="spellStart"/>
      <w:r w:rsidRPr="00C2094B">
        <w:rPr>
          <w:rFonts w:ascii="Segoe UI" w:hAnsi="Segoe UI" w:cs="Segoe UI"/>
          <w:b/>
          <w:color w:val="333333"/>
          <w:sz w:val="28"/>
          <w:szCs w:val="28"/>
        </w:rPr>
        <w:t>vypínatel</w:t>
      </w:r>
      <w:proofErr w:type="spellEnd"/>
      <w:r w:rsidRPr="00C2094B">
        <w:rPr>
          <w:rFonts w:ascii="Segoe UI" w:hAnsi="Segoe UI" w:cs="Segoe UI"/>
          <w:b/>
          <w:color w:val="333333"/>
          <w:sz w:val="28"/>
          <w:szCs w:val="28"/>
        </w:rPr>
        <w:t xml:space="preserve"> DCC může DCC vypnout.</w:t>
      </w:r>
    </w:p>
    <w:p w:rsidR="00DE0AEC" w:rsidRPr="00C2094B" w:rsidRDefault="00DE0AEC" w:rsidP="00DE0AEC">
      <w:pPr>
        <w:jc w:val="both"/>
        <w:rPr>
          <w:rFonts w:ascii="Segoe UI" w:hAnsi="Segoe UI" w:cs="Segoe UI"/>
          <w:b/>
          <w:color w:val="333333"/>
          <w:sz w:val="28"/>
          <w:szCs w:val="28"/>
        </w:rPr>
      </w:pPr>
      <w:r w:rsidRPr="00C2094B">
        <w:rPr>
          <w:rFonts w:ascii="Segoe UI" w:hAnsi="Segoe UI" w:cs="Segoe UI"/>
          <w:b/>
          <w:color w:val="333333"/>
          <w:sz w:val="28"/>
          <w:szCs w:val="28"/>
        </w:rPr>
        <w:t xml:space="preserve">Při dojetí vlaku vždy musí strojvedoucí po zastavení vynulovat ovladač a musí ho odpojit od X3 a ovladač případně uložit dle pokynu výpravčího/strojmistra do držáku ovladačů nebo na určené místo. </w:t>
      </w:r>
    </w:p>
    <w:p w:rsidR="007156DE" w:rsidRPr="00C2094B" w:rsidRDefault="00DE0AEC" w:rsidP="00C2094B">
      <w:pPr>
        <w:jc w:val="both"/>
        <w:rPr>
          <w:b/>
          <w:sz w:val="16"/>
          <w:szCs w:val="16"/>
        </w:rPr>
      </w:pPr>
      <w:r w:rsidRPr="00C2094B">
        <w:rPr>
          <w:rFonts w:ascii="Segoe UI" w:hAnsi="Segoe UI" w:cs="Segoe UI"/>
          <w:b/>
          <w:color w:val="333333"/>
          <w:sz w:val="28"/>
          <w:szCs w:val="28"/>
        </w:rPr>
        <w:t>Na dělení X1 (označeno z boku modulu výstražným št</w:t>
      </w:r>
      <w:r w:rsidR="00C2094B" w:rsidRPr="00C2094B">
        <w:rPr>
          <w:rFonts w:ascii="Segoe UI" w:hAnsi="Segoe UI" w:cs="Segoe UI"/>
          <w:b/>
          <w:color w:val="333333"/>
          <w:sz w:val="28"/>
          <w:szCs w:val="28"/>
        </w:rPr>
        <w:t>ít</w:t>
      </w:r>
      <w:r w:rsidRPr="00C2094B">
        <w:rPr>
          <w:rFonts w:ascii="Segoe UI" w:hAnsi="Segoe UI" w:cs="Segoe UI"/>
          <w:b/>
          <w:color w:val="333333"/>
          <w:sz w:val="28"/>
          <w:szCs w:val="28"/>
        </w:rPr>
        <w:t>kem) nesmí strojvedoucí zastavit tak, aby došlo k propojení vozidly. Hosté se žlutou visačkou musí být z tohoto svými hostiteli proškoleni.</w:t>
      </w:r>
      <w:r w:rsidRPr="00C2094B">
        <w:rPr>
          <w:rFonts w:ascii="Segoe UI" w:hAnsi="Segoe UI" w:cs="Segoe UI"/>
          <w:b/>
          <w:color w:val="333333"/>
          <w:sz w:val="28"/>
          <w:szCs w:val="28"/>
        </w:rPr>
        <w:br/>
      </w:r>
      <w:r w:rsidRPr="00C2094B">
        <w:rPr>
          <w:rFonts w:ascii="Trebuchet MS" w:hAnsi="Trebuchet MS" w:cs="Helvetica"/>
          <w:b/>
          <w:color w:val="333333"/>
          <w:sz w:val="28"/>
          <w:szCs w:val="28"/>
        </w:rPr>
        <w:br/>
      </w:r>
      <w:r w:rsidR="00C2094B" w:rsidRPr="00C2094B">
        <w:rPr>
          <w:b/>
          <w:sz w:val="16"/>
          <w:szCs w:val="16"/>
        </w:rPr>
        <w:t>ZBPM/2017 – 1/TT provoz Zababov</w:t>
      </w:r>
    </w:p>
    <w:p w:rsidR="00DE0AEC" w:rsidRPr="00C2094B" w:rsidRDefault="00DE0AEC">
      <w:pPr>
        <w:rPr>
          <w:b/>
        </w:rPr>
      </w:pPr>
    </w:p>
    <w:sectPr w:rsidR="00DE0AEC" w:rsidRPr="00C209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CF"/>
    <w:rsid w:val="001531AF"/>
    <w:rsid w:val="00243850"/>
    <w:rsid w:val="002569E0"/>
    <w:rsid w:val="00273A93"/>
    <w:rsid w:val="00444AF3"/>
    <w:rsid w:val="00467198"/>
    <w:rsid w:val="005202C0"/>
    <w:rsid w:val="00534CA5"/>
    <w:rsid w:val="005A3290"/>
    <w:rsid w:val="00731CC0"/>
    <w:rsid w:val="009352AB"/>
    <w:rsid w:val="00AF4914"/>
    <w:rsid w:val="00B95FD5"/>
    <w:rsid w:val="00BA3ACF"/>
    <w:rsid w:val="00C10091"/>
    <w:rsid w:val="00C2094B"/>
    <w:rsid w:val="00C93BDD"/>
    <w:rsid w:val="00D52379"/>
    <w:rsid w:val="00DE0AEC"/>
    <w:rsid w:val="00E95708"/>
    <w:rsid w:val="00EE0DBF"/>
    <w:rsid w:val="00F23B03"/>
    <w:rsid w:val="00F9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7D4FC4-7BFF-4F76-825F-7722FB37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0AEC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Tyll Tomáš</dc:creator>
  <cp:keywords/>
  <dc:description/>
  <cp:lastModifiedBy>Tyll Tomáš</cp:lastModifiedBy>
  <cp:revision>4</cp:revision>
  <dcterms:created xsi:type="dcterms:W3CDTF">2018-04-29T12:42:00Z</dcterms:created>
  <dcterms:modified xsi:type="dcterms:W3CDTF">2019-02-24T20:50:00Z</dcterms:modified>
</cp:coreProperties>
</file>